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8063" w14:textId="565C14E4" w:rsidR="005576EF" w:rsidRPr="006703ED" w:rsidRDefault="00D06F90" w:rsidP="00D06F9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GESTIONE COMMESSA</w:t>
      </w:r>
    </w:p>
    <w:p w14:paraId="1E949DC5" w14:textId="77777777" w:rsidR="00D06F90" w:rsidRPr="00D06F90" w:rsidRDefault="00D06F90" w:rsidP="00D06F90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r w:rsidRPr="00D06F90">
        <w:rPr>
          <w:rFonts w:ascii="Times New Roman" w:eastAsia="Times New Roman" w:hAnsi="Times New Roman" w:cs="Times New Roman"/>
          <w:b/>
        </w:rPr>
        <w:t>Dalla “Richiesta del Committente” al “Contratto Firmato”</w:t>
      </w:r>
    </w:p>
    <w:p w14:paraId="502697A7" w14:textId="362995B8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Cs/>
        </w:rPr>
        <w:t xml:space="preserve">La </w:t>
      </w:r>
      <w:r>
        <w:rPr>
          <w:rFonts w:ascii="Times New Roman" w:eastAsia="Times New Roman" w:hAnsi="Times New Roman" w:cs="Times New Roman"/>
          <w:bCs/>
        </w:rPr>
        <w:t xml:space="preserve">richiesta di offerta può essere fatta direttamente ad un afferente del Centro, tramite richiesta a DIR. In quest’ultimo caso, </w:t>
      </w:r>
      <w:r>
        <w:rPr>
          <w:rFonts w:ascii="Times New Roman" w:eastAsia="Times New Roman" w:hAnsi="Times New Roman" w:cs="Times New Roman"/>
        </w:rPr>
        <w:t>i</w:t>
      </w:r>
      <w:r w:rsidRPr="00D06F90">
        <w:rPr>
          <w:rFonts w:ascii="Times New Roman" w:eastAsia="Times New Roman" w:hAnsi="Times New Roman" w:cs="Times New Roman"/>
        </w:rPr>
        <w:t xml:space="preserve">l Direttore, avendo consapevolezza delle competenze dei diversi </w:t>
      </w:r>
      <w:r>
        <w:rPr>
          <w:rFonts w:ascii="Times New Roman" w:eastAsia="Times New Roman" w:hAnsi="Times New Roman" w:cs="Times New Roman"/>
        </w:rPr>
        <w:t xml:space="preserve">afferenti </w:t>
      </w:r>
      <w:r w:rsidRPr="00D06F90">
        <w:rPr>
          <w:rFonts w:ascii="Times New Roman" w:eastAsia="Times New Roman" w:hAnsi="Times New Roman" w:cs="Times New Roman"/>
        </w:rPr>
        <w:t>della Struttura seleziona quello più adatto alle esigenze espress</w:t>
      </w:r>
      <w:r>
        <w:rPr>
          <w:rFonts w:ascii="Times New Roman" w:eastAsia="Times New Roman" w:hAnsi="Times New Roman" w:cs="Times New Roman"/>
        </w:rPr>
        <w:t>e che deciderà se nominarsi Responsabile del Progetto (RP) o se designare un altro collega della sua unità operativa</w:t>
      </w:r>
    </w:p>
    <w:p w14:paraId="67C9EA9E" w14:textId="77777777" w:rsidR="00D06F90" w:rsidRPr="00D06F90" w:rsidRDefault="00D06F90" w:rsidP="00D06F90">
      <w:pPr>
        <w:spacing w:before="120" w:after="120"/>
        <w:rPr>
          <w:rFonts w:ascii="Times New Roman" w:eastAsia="Times New Roman" w:hAnsi="Times New Roman" w:cs="Times New Roman"/>
          <w:b/>
        </w:rPr>
      </w:pPr>
    </w:p>
    <w:p w14:paraId="483A9A9F" w14:textId="77777777" w:rsidR="00D06F90" w:rsidRPr="00D06F90" w:rsidRDefault="00D06F90" w:rsidP="00D06F90">
      <w:pPr>
        <w:spacing w:before="120" w:after="120"/>
        <w:rPr>
          <w:rFonts w:ascii="Times New Roman" w:eastAsia="Times New Roman" w:hAnsi="Times New Roman" w:cs="Times New Roman"/>
          <w:b/>
        </w:rPr>
      </w:pPr>
      <w:r w:rsidRPr="00D06F90">
        <w:rPr>
          <w:rFonts w:ascii="Times New Roman" w:eastAsia="Times New Roman" w:hAnsi="Times New Roman" w:cs="Times New Roman"/>
          <w:b/>
        </w:rPr>
        <w:t xml:space="preserve">Formulazione e accettazione di un’offerta </w:t>
      </w:r>
    </w:p>
    <w:p w14:paraId="0B4A9CD5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>RP</w:t>
      </w:r>
      <w:r w:rsidRPr="00D06F90">
        <w:rPr>
          <w:rFonts w:ascii="Times New Roman" w:eastAsia="Times New Roman" w:hAnsi="Times New Roman" w:cs="Times New Roman"/>
        </w:rPr>
        <w:t xml:space="preserve">: il Responsabile di Progetto formula un’offerta, completa di tempistiche e costi, da presentare al committente. </w:t>
      </w:r>
    </w:p>
    <w:p w14:paraId="486F4D67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70F940D5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>COMM</w:t>
      </w:r>
      <w:r w:rsidRPr="00D06F90">
        <w:rPr>
          <w:rFonts w:ascii="Times New Roman" w:eastAsia="Times New Roman" w:hAnsi="Times New Roman" w:cs="Times New Roman"/>
        </w:rPr>
        <w:t xml:space="preserve">: il committente, ricevuta l’offerta da parte della Struttura, l’analizza e decide alternativamente di: accettarla, richiedere delle varianti o rigettarla in modo definitivo a seconda della corrispondenza di essa con le proprie richieste. Egli comunica al RP il proprio parere in merito all’offerta ricevuta e le relative motivazioni della scelta effettuata. </w:t>
      </w:r>
    </w:p>
    <w:p w14:paraId="2539121C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  <w:b/>
        </w:rPr>
      </w:pPr>
    </w:p>
    <w:p w14:paraId="3C8E02E8" w14:textId="77777777" w:rsidR="00D06F90" w:rsidRPr="00D06F90" w:rsidRDefault="00D06F90" w:rsidP="00D06F90">
      <w:pPr>
        <w:spacing w:before="120" w:after="120"/>
        <w:rPr>
          <w:rFonts w:ascii="Times New Roman" w:eastAsia="Times New Roman" w:hAnsi="Times New Roman" w:cs="Times New Roman"/>
          <w:b/>
        </w:rPr>
      </w:pPr>
      <w:r w:rsidRPr="00D06F90">
        <w:rPr>
          <w:rFonts w:ascii="Times New Roman" w:eastAsia="Times New Roman" w:hAnsi="Times New Roman" w:cs="Times New Roman"/>
          <w:b/>
        </w:rPr>
        <w:t>Nel caso in cui COMM decida di accettare l’offerta:</w:t>
      </w:r>
    </w:p>
    <w:p w14:paraId="2F126276" w14:textId="4A842A9A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>RP</w:t>
      </w:r>
      <w:r w:rsidRPr="00D06F90">
        <w:rPr>
          <w:rFonts w:ascii="Times New Roman" w:eastAsia="Times New Roman" w:hAnsi="Times New Roman" w:cs="Times New Roman"/>
        </w:rPr>
        <w:t>: si occupa della predisposizione del contratto e</w:t>
      </w:r>
      <w:r>
        <w:rPr>
          <w:rFonts w:ascii="Times New Roman" w:eastAsia="Times New Roman" w:hAnsi="Times New Roman" w:cs="Times New Roman"/>
        </w:rPr>
        <w:t xml:space="preserve"> t</w:t>
      </w:r>
      <w:r w:rsidRPr="00D06F90">
        <w:rPr>
          <w:rFonts w:ascii="Times New Roman" w:eastAsia="Times New Roman" w:hAnsi="Times New Roman" w:cs="Times New Roman"/>
        </w:rPr>
        <w:t>rasmette il contratto predisposto all’AMM.</w:t>
      </w:r>
    </w:p>
    <w:p w14:paraId="6F581D16" w14:textId="4B633122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>AMM</w:t>
      </w:r>
      <w:r w:rsidRPr="00D06F90">
        <w:rPr>
          <w:rFonts w:ascii="Times New Roman" w:eastAsia="Times New Roman" w:hAnsi="Times New Roman" w:cs="Times New Roman"/>
        </w:rPr>
        <w:t>: Prepara ed emette il contratto che ha ricevuto e invia la copia definitiva al CCID per approvazione.</w:t>
      </w:r>
    </w:p>
    <w:p w14:paraId="2260B521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>CCID</w:t>
      </w:r>
      <w:r w:rsidRPr="00D06F90">
        <w:rPr>
          <w:rFonts w:ascii="Times New Roman" w:eastAsia="Times New Roman" w:hAnsi="Times New Roman" w:cs="Times New Roman"/>
        </w:rPr>
        <w:t>: il Consiglio del Centro Interdipartimentale si occupa dell’analisi del contratto e sulla base della quale approva lo stesso o ne richiede delle modifiche. Il contratto approvato viene trasmesso all’AMM.</w:t>
      </w:r>
    </w:p>
    <w:p w14:paraId="73116842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 xml:space="preserve">AMM: </w:t>
      </w:r>
      <w:r w:rsidRPr="00D06F90">
        <w:rPr>
          <w:rFonts w:ascii="Times New Roman" w:eastAsia="Times New Roman" w:hAnsi="Times New Roman" w:cs="Times New Roman"/>
        </w:rPr>
        <w:t>predispone il contratto per la firma congiunta da parte di DIR e RP. Invia il contratto al COMM.</w:t>
      </w:r>
    </w:p>
    <w:p w14:paraId="7DD9B1CC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>COMM</w:t>
      </w:r>
      <w:r w:rsidRPr="00D06F90">
        <w:rPr>
          <w:rFonts w:ascii="Times New Roman" w:eastAsia="Times New Roman" w:hAnsi="Times New Roman" w:cs="Times New Roman"/>
        </w:rPr>
        <w:t>: il committente riceve il contratto inviatogli dall’amministrazione della Struttura e dopo averlo letto e aver verificato la conformità dello stesso con le condizioni precedentemente stabilite dalle parti, firma il documento e lo invia firmato all’AMM.</w:t>
      </w:r>
    </w:p>
    <w:p w14:paraId="2386C8D6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>AMM</w:t>
      </w:r>
      <w:r w:rsidRPr="00D06F90">
        <w:rPr>
          <w:rFonts w:ascii="Times New Roman" w:eastAsia="Times New Roman" w:hAnsi="Times New Roman" w:cs="Times New Roman"/>
        </w:rPr>
        <w:t xml:space="preserve">: l’amministrazione riceve il contratto firmato dal committente e lo archivia e ne informa RP. </w:t>
      </w:r>
    </w:p>
    <w:p w14:paraId="04D3789C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>RP</w:t>
      </w:r>
      <w:r w:rsidRPr="00D06F90">
        <w:rPr>
          <w:rFonts w:ascii="Times New Roman" w:eastAsia="Times New Roman" w:hAnsi="Times New Roman" w:cs="Times New Roman"/>
        </w:rPr>
        <w:t>: invia al COMM il modulo per i reclami e il questionario per la misura del grado di soddisfazione insieme alla relazione finale.</w:t>
      </w:r>
    </w:p>
    <w:p w14:paraId="3FC6BB5C" w14:textId="77777777" w:rsidR="00D06F90" w:rsidRPr="00D06F90" w:rsidRDefault="00D06F90" w:rsidP="00D06F90">
      <w:pPr>
        <w:spacing w:before="120" w:after="120"/>
        <w:rPr>
          <w:rFonts w:ascii="Times New Roman" w:eastAsia="Times New Roman" w:hAnsi="Times New Roman" w:cs="Times New Roman"/>
          <w:b/>
        </w:rPr>
      </w:pPr>
    </w:p>
    <w:p w14:paraId="460E8539" w14:textId="77777777" w:rsidR="00D06F90" w:rsidRPr="00D06F90" w:rsidRDefault="00D06F90" w:rsidP="00D06F90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0" w:name="_Toc307154605"/>
      <w:r w:rsidRPr="00D06F90">
        <w:rPr>
          <w:rFonts w:ascii="Times New Roman" w:eastAsia="Times New Roman" w:hAnsi="Times New Roman" w:cs="Times New Roman"/>
          <w:b/>
        </w:rPr>
        <w:br w:type="page"/>
      </w:r>
      <w:r w:rsidRPr="00D06F90">
        <w:rPr>
          <w:rFonts w:ascii="Times New Roman" w:eastAsia="Times New Roman" w:hAnsi="Times New Roman" w:cs="Times New Roman"/>
          <w:b/>
        </w:rPr>
        <w:lastRenderedPageBreak/>
        <w:t>Dalla “Richiesta del Committente” alla “Fatturazione”</w:t>
      </w:r>
    </w:p>
    <w:p w14:paraId="3619BC84" w14:textId="77777777" w:rsidR="00D06F90" w:rsidRPr="00D06F90" w:rsidRDefault="00D06F90" w:rsidP="00D06F90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</w:p>
    <w:p w14:paraId="1461E182" w14:textId="77777777" w:rsidR="00D06F90" w:rsidRPr="00D06F90" w:rsidRDefault="00D06F90" w:rsidP="00D06F90">
      <w:pPr>
        <w:keepNext/>
        <w:spacing w:before="120" w:after="120"/>
        <w:outlineLvl w:val="2"/>
        <w:rPr>
          <w:rFonts w:ascii="Times New Roman" w:eastAsia="Times New Roman" w:hAnsi="Times New Roman" w:cs="Arial"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 xml:space="preserve">RP: </w:t>
      </w:r>
      <w:r w:rsidRPr="00D06F90">
        <w:rPr>
          <w:rFonts w:ascii="Times New Roman" w:eastAsia="Times New Roman" w:hAnsi="Times New Roman" w:cs="Arial"/>
          <w:bCs/>
          <w:szCs w:val="26"/>
        </w:rPr>
        <w:t>Coordina ed esegue le attività.</w:t>
      </w:r>
    </w:p>
    <w:p w14:paraId="0A14EBA2" w14:textId="77777777" w:rsidR="00D06F90" w:rsidRPr="00D06F90" w:rsidRDefault="00D06F90" w:rsidP="00D06F90">
      <w:pPr>
        <w:keepNext/>
        <w:spacing w:before="120" w:after="120"/>
        <w:outlineLvl w:val="2"/>
        <w:rPr>
          <w:rFonts w:ascii="Times New Roman" w:eastAsia="Times New Roman" w:hAnsi="Times New Roman" w:cs="Arial"/>
          <w:bCs/>
          <w:szCs w:val="26"/>
        </w:rPr>
      </w:pPr>
    </w:p>
    <w:p w14:paraId="5FA04A31" w14:textId="77777777" w:rsidR="00D06F90" w:rsidRPr="00D06F90" w:rsidRDefault="00D06F90" w:rsidP="00D06F90">
      <w:pPr>
        <w:rPr>
          <w:rFonts w:ascii="Times New Roman" w:eastAsia="Times New Roman" w:hAnsi="Times New Roman" w:cs="Times New Roman"/>
          <w:b/>
        </w:rPr>
      </w:pPr>
      <w:r w:rsidRPr="00D06F90">
        <w:rPr>
          <w:rFonts w:ascii="Times New Roman" w:eastAsia="Times New Roman" w:hAnsi="Times New Roman" w:cs="Times New Roman"/>
          <w:b/>
        </w:rPr>
        <w:t>Nel caso in cui siano previste relazioni di avanzamento:</w:t>
      </w:r>
    </w:p>
    <w:p w14:paraId="234B1750" w14:textId="77777777" w:rsidR="00D06F90" w:rsidRPr="00D06F90" w:rsidRDefault="00D06F90" w:rsidP="00D06F90">
      <w:pPr>
        <w:keepNext/>
        <w:spacing w:before="120" w:after="120"/>
        <w:outlineLvl w:val="2"/>
        <w:rPr>
          <w:rFonts w:ascii="Times New Roman" w:eastAsia="Times New Roman" w:hAnsi="Times New Roman" w:cs="Arial"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>RP</w:t>
      </w:r>
      <w:r w:rsidRPr="00D06F90">
        <w:rPr>
          <w:rFonts w:ascii="Times New Roman" w:eastAsia="Times New Roman" w:hAnsi="Times New Roman" w:cs="Arial"/>
          <w:bCs/>
          <w:szCs w:val="26"/>
        </w:rPr>
        <w:t>: si occupa della redazione delle opportune relazioni di avanzamento</w:t>
      </w:r>
      <w:bookmarkEnd w:id="0"/>
      <w:r w:rsidRPr="00D06F90">
        <w:rPr>
          <w:rFonts w:ascii="Times New Roman" w:eastAsia="Times New Roman" w:hAnsi="Times New Roman" w:cs="Arial"/>
          <w:bCs/>
          <w:szCs w:val="26"/>
        </w:rPr>
        <w:t>.</w:t>
      </w:r>
    </w:p>
    <w:p w14:paraId="12CA25EB" w14:textId="77777777" w:rsidR="00D06F90" w:rsidRPr="00D06F90" w:rsidRDefault="00D06F90" w:rsidP="00D06F90">
      <w:pPr>
        <w:spacing w:before="120" w:after="120"/>
        <w:rPr>
          <w:rFonts w:ascii="Times New Roman" w:eastAsia="Times New Roman" w:hAnsi="Times New Roman" w:cs="Arial"/>
          <w:b/>
          <w:bCs/>
          <w:szCs w:val="26"/>
        </w:rPr>
      </w:pPr>
    </w:p>
    <w:p w14:paraId="701D5148" w14:textId="77777777" w:rsidR="00D06F90" w:rsidRPr="00D06F90" w:rsidRDefault="00D06F90" w:rsidP="00D06F90">
      <w:pPr>
        <w:spacing w:before="120" w:after="120"/>
        <w:rPr>
          <w:rFonts w:ascii="Times New Roman" w:eastAsia="Times New Roman" w:hAnsi="Times New Roman" w:cs="Arial"/>
          <w:b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>Nel caso in cui non siano previste relazioni di avanzamento:</w:t>
      </w:r>
    </w:p>
    <w:p w14:paraId="2FC417BD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 xml:space="preserve">RP: </w:t>
      </w:r>
      <w:r w:rsidRPr="00D06F90">
        <w:rPr>
          <w:rFonts w:ascii="Times New Roman" w:eastAsia="Times New Roman" w:hAnsi="Times New Roman" w:cs="Arial"/>
          <w:bCs/>
          <w:szCs w:val="26"/>
        </w:rPr>
        <w:t>concluse le attività procede alla stesura della relazione finale. In base alla relazione di avanzamento o finale valuta la possibilità di richiedere una revisione del contratto.</w:t>
      </w:r>
    </w:p>
    <w:p w14:paraId="10CF8CBF" w14:textId="77777777" w:rsidR="00D06F90" w:rsidRPr="00D06F90" w:rsidRDefault="00D06F90" w:rsidP="00D06F90">
      <w:pPr>
        <w:suppressAutoHyphens/>
        <w:autoSpaceDN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D06F90">
        <w:rPr>
          <w:rFonts w:ascii="Times New Roman" w:eastAsia="Times New Roman" w:hAnsi="Times New Roman" w:cs="Times New Roman"/>
          <w:kern w:val="3"/>
          <w:lang w:eastAsia="zh-CN"/>
        </w:rPr>
        <w:t xml:space="preserve">Al fine di mantenere tracciato lo svolgimento della commessa, il RP mantiene aggiornato il documento di </w:t>
      </w:r>
      <w:r w:rsidRPr="00D06F90">
        <w:rPr>
          <w:rFonts w:ascii="Times New Roman" w:eastAsia="Times New Roman" w:hAnsi="Times New Roman" w:cs="Times New Roman"/>
          <w:bCs/>
          <w:smallCaps/>
          <w:kern w:val="3"/>
          <w:lang w:eastAsia="zh-CN"/>
        </w:rPr>
        <w:t>ip05-All05c-</w:t>
      </w:r>
      <w:r w:rsidRPr="00D06F90">
        <w:rPr>
          <w:rFonts w:ascii="Times New Roman" w:eastAsia="Times New Roman" w:hAnsi="Times New Roman" w:cs="Times New Roman"/>
          <w:bCs/>
          <w:kern w:val="3"/>
          <w:lang w:eastAsia="zh-CN"/>
        </w:rPr>
        <w:t>MONITORAGGIO COMMESSA</w:t>
      </w:r>
      <w:r w:rsidRPr="00D06F90">
        <w:rPr>
          <w:rFonts w:ascii="Times New Roman" w:eastAsia="Times New Roman" w:hAnsi="Times New Roman" w:cs="Times New Roman"/>
          <w:kern w:val="3"/>
          <w:lang w:eastAsia="zh-CN"/>
        </w:rPr>
        <w:t>, nel quale si tiene traccia degli obiettivi, dei risultati attesi e conseguiti, delle risorse utilizzate e delle eventuali criticità e scostamenti riscontrati.</w:t>
      </w:r>
    </w:p>
    <w:p w14:paraId="0557421F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b/>
          <w:bCs/>
          <w:szCs w:val="26"/>
        </w:rPr>
      </w:pPr>
    </w:p>
    <w:p w14:paraId="7F9064B7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b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>Nel caso che non sia ravvisata la necessità di revisione del contratto:</w:t>
      </w:r>
    </w:p>
    <w:p w14:paraId="6174CF4B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>RP</w:t>
      </w:r>
      <w:r w:rsidRPr="00D06F90">
        <w:rPr>
          <w:rFonts w:ascii="Times New Roman" w:eastAsia="Times New Roman" w:hAnsi="Times New Roman" w:cs="Arial"/>
          <w:bCs/>
          <w:szCs w:val="26"/>
        </w:rPr>
        <w:t>: invia la relazione validata al COMM insieme alla scheda reclami e al questionario di soddisfazione.</w:t>
      </w:r>
    </w:p>
    <w:p w14:paraId="5941522D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>COMM</w:t>
      </w:r>
      <w:r w:rsidRPr="00D06F90">
        <w:rPr>
          <w:rFonts w:ascii="Times New Roman" w:eastAsia="Times New Roman" w:hAnsi="Times New Roman" w:cs="Arial"/>
          <w:bCs/>
          <w:szCs w:val="26"/>
        </w:rPr>
        <w:t>: prende atto della relazione e valuta se la stessa è soddisfacente. Nel caso in cui non lo fosse valuta l’opportunità di modificare o chiudere anticipatamente il contratto.</w:t>
      </w:r>
    </w:p>
    <w:p w14:paraId="39FA71B3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b/>
          <w:bCs/>
          <w:szCs w:val="26"/>
        </w:rPr>
      </w:pPr>
    </w:p>
    <w:p w14:paraId="57E8A256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b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>Nel caso in cui la relazione sia ritenuta soddisfacente:</w:t>
      </w:r>
    </w:p>
    <w:p w14:paraId="12A8B3EF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>COMM</w:t>
      </w:r>
      <w:r w:rsidRPr="00D06F90">
        <w:rPr>
          <w:rFonts w:ascii="Times New Roman" w:eastAsia="Times New Roman" w:hAnsi="Times New Roman" w:cs="Arial"/>
          <w:bCs/>
          <w:szCs w:val="26"/>
        </w:rPr>
        <w:t>: approva la relazione e ne da comunicazione ad RP. Invia anche il questionario di soddisfazione e l’eventuale scheda reclami.</w:t>
      </w:r>
    </w:p>
    <w:p w14:paraId="6D0B8082" w14:textId="77777777" w:rsidR="00D06F90" w:rsidRPr="00D06F90" w:rsidRDefault="00D06F90" w:rsidP="00D06F90">
      <w:pPr>
        <w:keepNext/>
        <w:spacing w:before="120" w:after="120"/>
        <w:jc w:val="both"/>
        <w:outlineLvl w:val="2"/>
        <w:rPr>
          <w:rFonts w:ascii="Times New Roman" w:eastAsia="Times New Roman" w:hAnsi="Times New Roman" w:cs="Arial"/>
          <w:bCs/>
          <w:szCs w:val="26"/>
        </w:rPr>
      </w:pPr>
      <w:bookmarkStart w:id="1" w:name="_Toc307154607"/>
      <w:r w:rsidRPr="00D06F90">
        <w:rPr>
          <w:rFonts w:ascii="Times New Roman" w:eastAsia="Times New Roman" w:hAnsi="Times New Roman" w:cs="Arial"/>
          <w:b/>
          <w:bCs/>
          <w:szCs w:val="26"/>
        </w:rPr>
        <w:t xml:space="preserve">RP: </w:t>
      </w:r>
      <w:r w:rsidRPr="00D06F90">
        <w:rPr>
          <w:rFonts w:ascii="Times New Roman" w:eastAsia="Times New Roman" w:hAnsi="Times New Roman" w:cs="Arial"/>
          <w:bCs/>
          <w:szCs w:val="26"/>
        </w:rPr>
        <w:t>invia all’AMM la relazione approvata.</w:t>
      </w:r>
      <w:bookmarkEnd w:id="1"/>
    </w:p>
    <w:p w14:paraId="6D4DED44" w14:textId="77777777" w:rsidR="00D06F90" w:rsidRPr="00D06F90" w:rsidRDefault="00D06F90" w:rsidP="00D06F90">
      <w:pPr>
        <w:keepNext/>
        <w:spacing w:before="120" w:after="120"/>
        <w:jc w:val="both"/>
        <w:outlineLvl w:val="2"/>
        <w:rPr>
          <w:rFonts w:ascii="Times New Roman" w:eastAsia="Times New Roman" w:hAnsi="Times New Roman" w:cs="Arial"/>
          <w:bCs/>
          <w:szCs w:val="26"/>
        </w:rPr>
      </w:pPr>
      <w:bookmarkStart w:id="2" w:name="_Toc307154608"/>
      <w:r w:rsidRPr="00D06F90">
        <w:rPr>
          <w:rFonts w:ascii="Times New Roman" w:eastAsia="Times New Roman" w:hAnsi="Times New Roman" w:cs="Arial"/>
          <w:b/>
          <w:bCs/>
          <w:szCs w:val="26"/>
        </w:rPr>
        <w:t xml:space="preserve">AMM: </w:t>
      </w:r>
      <w:r w:rsidRPr="00D06F90">
        <w:rPr>
          <w:rFonts w:ascii="Times New Roman" w:eastAsia="Times New Roman" w:hAnsi="Times New Roman" w:cs="Arial"/>
          <w:bCs/>
          <w:szCs w:val="26"/>
        </w:rPr>
        <w:t>ricevuta la relazione</w:t>
      </w:r>
      <w:r w:rsidRPr="00D06F90">
        <w:rPr>
          <w:rFonts w:ascii="Times New Roman" w:eastAsia="Times New Roman" w:hAnsi="Times New Roman" w:cs="Arial"/>
          <w:b/>
          <w:bCs/>
          <w:szCs w:val="26"/>
        </w:rPr>
        <w:t xml:space="preserve"> </w:t>
      </w:r>
      <w:r w:rsidRPr="00D06F90">
        <w:rPr>
          <w:rFonts w:ascii="Times New Roman" w:eastAsia="Times New Roman" w:hAnsi="Times New Roman" w:cs="Arial"/>
          <w:bCs/>
          <w:szCs w:val="26"/>
        </w:rPr>
        <w:t>approvata valuta se è prevista una fatturazione (sia essa parziale o di fine lavoro). In caso affermativo procede con l’invio della fattura al COMM</w:t>
      </w:r>
      <w:bookmarkEnd w:id="2"/>
    </w:p>
    <w:p w14:paraId="61943539" w14:textId="77777777" w:rsidR="00D06F90" w:rsidRPr="00D06F90" w:rsidRDefault="00D06F90" w:rsidP="00D06F90">
      <w:pPr>
        <w:jc w:val="both"/>
        <w:rPr>
          <w:rFonts w:ascii="Times New Roman" w:eastAsia="Times New Roman" w:hAnsi="Times New Roman" w:cs="Times New Roman"/>
        </w:rPr>
      </w:pPr>
      <w:r w:rsidRPr="00D06F90">
        <w:rPr>
          <w:rFonts w:ascii="Times New Roman" w:eastAsia="Times New Roman" w:hAnsi="Times New Roman" w:cs="Times New Roman"/>
          <w:b/>
        </w:rPr>
        <w:t>RP</w:t>
      </w:r>
      <w:r w:rsidRPr="00D06F90">
        <w:rPr>
          <w:rFonts w:ascii="Times New Roman" w:eastAsia="Times New Roman" w:hAnsi="Times New Roman" w:cs="Times New Roman"/>
        </w:rPr>
        <w:t>: invia il “Questionario Soddisfazione” del cliente compilato all’AMM che lo archivia.</w:t>
      </w:r>
    </w:p>
    <w:p w14:paraId="0DCABEBA" w14:textId="77777777" w:rsidR="00D06F90" w:rsidRPr="00D06F90" w:rsidRDefault="00D06F90" w:rsidP="00D06F90">
      <w:pPr>
        <w:jc w:val="both"/>
        <w:rPr>
          <w:rFonts w:ascii="Times New Roman" w:eastAsia="Times New Roman" w:hAnsi="Times New Roman" w:cs="Times New Roman"/>
        </w:rPr>
      </w:pPr>
    </w:p>
    <w:p w14:paraId="36039214" w14:textId="77777777" w:rsidR="00D06F90" w:rsidRPr="00D06F90" w:rsidRDefault="00D06F90" w:rsidP="00D06F90">
      <w:pPr>
        <w:jc w:val="both"/>
        <w:rPr>
          <w:rFonts w:ascii="Times New Roman" w:eastAsia="Times New Roman" w:hAnsi="Times New Roman" w:cs="Times New Roman"/>
        </w:rPr>
      </w:pPr>
    </w:p>
    <w:p w14:paraId="4207DF0F" w14:textId="77777777" w:rsidR="00D06F90" w:rsidRPr="00D06F90" w:rsidRDefault="00D06F90" w:rsidP="00D06F90">
      <w:pPr>
        <w:jc w:val="both"/>
        <w:rPr>
          <w:rFonts w:ascii="Times New Roman" w:eastAsia="Times New Roman" w:hAnsi="Times New Roman" w:cs="Times New Roman"/>
        </w:rPr>
      </w:pPr>
    </w:p>
    <w:p w14:paraId="43051B77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b/>
          <w:bCs/>
          <w:szCs w:val="26"/>
        </w:rPr>
      </w:pPr>
      <w:r w:rsidRPr="00D06F90">
        <w:rPr>
          <w:rFonts w:ascii="Times New Roman" w:eastAsia="Times New Roman" w:hAnsi="Times New Roman" w:cs="Arial"/>
          <w:b/>
          <w:bCs/>
          <w:szCs w:val="26"/>
        </w:rPr>
        <w:t>Gestione liquidazione e compensi</w:t>
      </w:r>
    </w:p>
    <w:p w14:paraId="35FB75FA" w14:textId="5F785084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szCs w:val="26"/>
        </w:rPr>
      </w:pPr>
      <w:r w:rsidRPr="00D06F90">
        <w:rPr>
          <w:rFonts w:ascii="Times New Roman" w:eastAsia="Times New Roman" w:hAnsi="Times New Roman" w:cs="Arial"/>
          <w:szCs w:val="26"/>
        </w:rPr>
        <w:t xml:space="preserve">Nel caso di committenti insolventi, AMM deve monitorare lo stato del recupero crediti. Mensilmente AMM dovrà inviare via pec ai clienti verso i quali vanta un credito una prima lettera di comunicazione </w:t>
      </w:r>
      <w:r w:rsidRPr="00D06F90">
        <w:rPr>
          <w:rFonts w:ascii="Times New Roman" w:eastAsia="Times New Roman" w:hAnsi="Times New Roman" w:cs="Arial"/>
          <w:szCs w:val="26"/>
        </w:rPr>
        <w:lastRenderedPageBreak/>
        <w:t>dell’importo dovuto e successivamente entro 90 giorni dalla prima lettera un secondo sollecito con atto di messa in mora in caso di ulteriore mancato versamento, utilizzando i modelli IP05-All05</w:t>
      </w:r>
      <w:r w:rsidR="00C735F3">
        <w:rPr>
          <w:rFonts w:ascii="Times New Roman" w:eastAsia="Times New Roman" w:hAnsi="Times New Roman" w:cs="Arial"/>
          <w:szCs w:val="26"/>
        </w:rPr>
        <w:t>b</w:t>
      </w:r>
      <w:r w:rsidRPr="00D06F90">
        <w:rPr>
          <w:rFonts w:ascii="Times New Roman" w:eastAsia="Times New Roman" w:hAnsi="Times New Roman" w:cs="Arial"/>
          <w:szCs w:val="26"/>
        </w:rPr>
        <w:t xml:space="preserve"> e IP05-All05</w:t>
      </w:r>
      <w:r w:rsidR="00C735F3">
        <w:rPr>
          <w:rFonts w:ascii="Times New Roman" w:eastAsia="Times New Roman" w:hAnsi="Times New Roman" w:cs="Arial"/>
          <w:szCs w:val="26"/>
        </w:rPr>
        <w:t>c</w:t>
      </w:r>
      <w:r w:rsidRPr="00D06F90">
        <w:rPr>
          <w:rFonts w:ascii="Times New Roman" w:eastAsia="Times New Roman" w:hAnsi="Times New Roman" w:cs="Arial"/>
          <w:szCs w:val="26"/>
        </w:rPr>
        <w:t>.</w:t>
      </w:r>
    </w:p>
    <w:p w14:paraId="0AE9D82F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szCs w:val="26"/>
        </w:rPr>
      </w:pPr>
      <w:r w:rsidRPr="00D06F90">
        <w:rPr>
          <w:rFonts w:ascii="Times New Roman" w:eastAsia="Times New Roman" w:hAnsi="Times New Roman" w:cs="Arial"/>
          <w:szCs w:val="26"/>
        </w:rPr>
        <w:t>Rimane salva la possibilità per la struttura di concordare con il creditore una diversa tempistica per il versamento e la possibilità di rateizzare le somme dovute. Tuttavia, anche in questi casi, una volta fissati i nuovi termini di versamento questi devono essere rispettati e va adottata la procedura descritta. Nel caso in cui non venga effettuato nessun credito da parte dei clienti, e comunque scaduti i termini indicati nei solleciti è necessario che le strutture avviino una procedura di recupero crediti, anche con la collaborazione dell’Ufficio Legale per gli adempimenti di competenza.</w:t>
      </w:r>
    </w:p>
    <w:p w14:paraId="481726D1" w14:textId="77777777" w:rsidR="00D06F90" w:rsidRPr="00D06F90" w:rsidRDefault="00D06F90" w:rsidP="00D06F90">
      <w:pPr>
        <w:spacing w:before="120" w:after="120"/>
        <w:jc w:val="both"/>
        <w:rPr>
          <w:rFonts w:ascii="Times New Roman" w:eastAsia="Times New Roman" w:hAnsi="Times New Roman" w:cs="Arial"/>
          <w:szCs w:val="26"/>
        </w:rPr>
      </w:pPr>
      <w:r w:rsidRPr="00D06F90">
        <w:rPr>
          <w:rFonts w:ascii="Times New Roman" w:eastAsia="Times New Roman" w:hAnsi="Times New Roman" w:cs="Arial"/>
          <w:szCs w:val="26"/>
        </w:rPr>
        <w:t>I crediti non ancora riscossi dovranno comunque essere garantiti, su risorse della struttura interessata, da una equivalente somma vincolata a garanzia dell’eventuale perdita onde permettere all’ateneo di accantonare tali somme a fondo rischi.</w:t>
      </w:r>
    </w:p>
    <w:p w14:paraId="5FFB51E0" w14:textId="65AAEF46" w:rsidR="00E301E1" w:rsidRPr="006703ED" w:rsidRDefault="00D06F90" w:rsidP="00D06F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06F90">
        <w:rPr>
          <w:rFonts w:ascii="Times New Roman" w:eastAsia="Times New Roman" w:hAnsi="Times New Roman" w:cs="Arial"/>
          <w:szCs w:val="26"/>
        </w:rPr>
        <w:t>A titolo cautelativo, saranno adottate le seguenti misure: al momento della stipula del contratto commerciale potrà essere previsto un anticipo della somma dovuta attraverso una rata da fatturare alla stipula; la quota spettante al personale verrà liquidata solo dopo l’incasso delle somme fatturate. L’incasso dovrà essere notificato all’ufficio stipendi in fase di richiesta di liquidazione dei compensi. I contratti di tipo commerciale potranno generare ricavi soltanto dopo l’emissione delle relative fatture e per l’importo delle stesse. Soltanto allora e nei limiti degli importi registrati, le somme iscritte a bilancio potranno essere rese disponibili e utilizzate. Dette somme potranno essere utilizzate a condizione che le somme che la struttura deve riscuotere su crediti commerciali non siano superiori alla dotazione annuale della struttura stessa con riferimento alla dotazione dell’anno in corso e ai crediti da riscuotere definiti all’anno in corso.</w:t>
      </w:r>
    </w:p>
    <w:sectPr w:rsidR="00E301E1" w:rsidRPr="006703ED" w:rsidSect="00D12524">
      <w:headerReference w:type="even" r:id="rId8"/>
      <w:headerReference w:type="default" r:id="rId9"/>
      <w:headerReference w:type="first" r:id="rId10"/>
      <w:pgSz w:w="11900" w:h="16840"/>
      <w:pgMar w:top="2552" w:right="851" w:bottom="1134" w:left="99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6A37" w14:textId="77777777" w:rsidR="00244BD8" w:rsidRDefault="00244BD8" w:rsidP="00AC3845">
      <w:r>
        <w:separator/>
      </w:r>
    </w:p>
  </w:endnote>
  <w:endnote w:type="continuationSeparator" w:id="0">
    <w:p w14:paraId="4D08D57B" w14:textId="77777777" w:rsidR="00244BD8" w:rsidRDefault="00244BD8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jaVu Serif">
    <w:altName w:val="Deja Vu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demy Engraved LET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E583" w14:textId="77777777" w:rsidR="00244BD8" w:rsidRDefault="00244BD8" w:rsidP="00AC3845">
      <w:r>
        <w:separator/>
      </w:r>
    </w:p>
  </w:footnote>
  <w:footnote w:type="continuationSeparator" w:id="0">
    <w:p w14:paraId="28C2CABA" w14:textId="77777777" w:rsidR="00244BD8" w:rsidRDefault="00244BD8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904"/>
    </w:tblGrid>
    <w:tr w:rsidR="00CD51A3" w:rsidRPr="0088634D" w14:paraId="17A583A4" w14:textId="77777777" w:rsidTr="0097350D">
      <w:tc>
        <w:tcPr>
          <w:tcW w:w="1152" w:type="dxa"/>
        </w:tcPr>
        <w:p w14:paraId="7B8DB2EC" w14:textId="77777777" w:rsidR="00CD51A3" w:rsidRDefault="00CD51A3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6161162" w14:textId="77777777" w:rsidR="00CD51A3" w:rsidRDefault="00C735F3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1812287134"/>
              <w:temporary/>
              <w:showingPlcHdr/>
            </w:sdtPr>
            <w:sdtEndPr/>
            <w:sdtContent>
              <w:r w:rsidR="00CD51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43B7F668" w14:textId="77777777" w:rsidR="00CD51A3" w:rsidRDefault="00CD51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AA55" w14:textId="77777777" w:rsidR="00CD51A3" w:rsidRPr="00AC3845" w:rsidRDefault="00CD51A3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6041502B" wp14:editId="1DF78A46">
          <wp:extent cx="3327893" cy="2168072"/>
          <wp:effectExtent l="0" t="0" r="6350" b="3810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7893" cy="21680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09CF" w14:textId="77777777" w:rsidR="00CD51A3" w:rsidRDefault="00CD51A3" w:rsidP="00877A4D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4C0493BC" wp14:editId="6F1B9A67">
          <wp:extent cx="3200400" cy="1133475"/>
          <wp:effectExtent l="0" t="0" r="0" b="9525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3907" b="47761"/>
                  <a:stretch/>
                </pic:blipFill>
                <pic:spPr bwMode="auto">
                  <a:xfrm>
                    <a:off x="0" y="0"/>
                    <a:ext cx="3200533" cy="1133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93E20"/>
    <w:multiLevelType w:val="hybridMultilevel"/>
    <w:tmpl w:val="F110B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0237"/>
    <w:multiLevelType w:val="hybridMultilevel"/>
    <w:tmpl w:val="EA88F3C0"/>
    <w:lvl w:ilvl="0" w:tplc="97DC3E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64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E1"/>
    <w:rsid w:val="00090FAD"/>
    <w:rsid w:val="000B310A"/>
    <w:rsid w:val="000C7262"/>
    <w:rsid w:val="000D6607"/>
    <w:rsid w:val="00104F7C"/>
    <w:rsid w:val="00123618"/>
    <w:rsid w:val="001911B5"/>
    <w:rsid w:val="001A12F0"/>
    <w:rsid w:val="001F1DA4"/>
    <w:rsid w:val="001F40D3"/>
    <w:rsid w:val="002422FE"/>
    <w:rsid w:val="002430E7"/>
    <w:rsid w:val="00244BD8"/>
    <w:rsid w:val="002F0646"/>
    <w:rsid w:val="00317656"/>
    <w:rsid w:val="003B3319"/>
    <w:rsid w:val="003C6085"/>
    <w:rsid w:val="0041213B"/>
    <w:rsid w:val="00433D91"/>
    <w:rsid w:val="0046553F"/>
    <w:rsid w:val="00485E4C"/>
    <w:rsid w:val="004C6D14"/>
    <w:rsid w:val="004E50F0"/>
    <w:rsid w:val="005135A4"/>
    <w:rsid w:val="005149B5"/>
    <w:rsid w:val="005576EF"/>
    <w:rsid w:val="0058426E"/>
    <w:rsid w:val="005D04FF"/>
    <w:rsid w:val="006460D7"/>
    <w:rsid w:val="006513A9"/>
    <w:rsid w:val="006703ED"/>
    <w:rsid w:val="006E7485"/>
    <w:rsid w:val="007B1960"/>
    <w:rsid w:val="007D7054"/>
    <w:rsid w:val="0081331A"/>
    <w:rsid w:val="00820BD4"/>
    <w:rsid w:val="0083414C"/>
    <w:rsid w:val="00861D95"/>
    <w:rsid w:val="00877A4D"/>
    <w:rsid w:val="00881878"/>
    <w:rsid w:val="00885C10"/>
    <w:rsid w:val="008B5CF0"/>
    <w:rsid w:val="009153BA"/>
    <w:rsid w:val="0092154C"/>
    <w:rsid w:val="00946A4C"/>
    <w:rsid w:val="00960EE1"/>
    <w:rsid w:val="0097350D"/>
    <w:rsid w:val="00973AAD"/>
    <w:rsid w:val="009E168F"/>
    <w:rsid w:val="00A24FA9"/>
    <w:rsid w:val="00A33FF5"/>
    <w:rsid w:val="00A74622"/>
    <w:rsid w:val="00A76BAB"/>
    <w:rsid w:val="00AC3845"/>
    <w:rsid w:val="00B17128"/>
    <w:rsid w:val="00B74353"/>
    <w:rsid w:val="00C735F3"/>
    <w:rsid w:val="00CB5322"/>
    <w:rsid w:val="00CD3268"/>
    <w:rsid w:val="00CD51A3"/>
    <w:rsid w:val="00D06F90"/>
    <w:rsid w:val="00D12524"/>
    <w:rsid w:val="00D63FF5"/>
    <w:rsid w:val="00D74F67"/>
    <w:rsid w:val="00D92C83"/>
    <w:rsid w:val="00E301E1"/>
    <w:rsid w:val="00E65EAF"/>
    <w:rsid w:val="00E84A1F"/>
    <w:rsid w:val="00EE7FB1"/>
    <w:rsid w:val="00F00725"/>
    <w:rsid w:val="00F67F2B"/>
    <w:rsid w:val="00FB1D07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C7D545E"/>
  <w14:defaultImageDpi w14:val="300"/>
  <w15:docId w15:val="{D9D75A39-5602-4BC4-9522-DA45BA9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qFormat/>
    <w:rsid w:val="00D06F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5149B5"/>
    <w:rPr>
      <w:color w:val="0000FF"/>
      <w:u w:val="single"/>
    </w:rPr>
  </w:style>
  <w:style w:type="paragraph" w:customStyle="1" w:styleId="Default">
    <w:name w:val="Default"/>
    <w:rsid w:val="006703ED"/>
    <w:pPr>
      <w:autoSpaceDE w:val="0"/>
      <w:autoSpaceDN w:val="0"/>
      <w:adjustRightInd w:val="0"/>
    </w:pPr>
    <w:rPr>
      <w:rFonts w:ascii="DejaVu Serif" w:hAnsi="DejaVu Serif" w:cs="DejaVu Serif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06F90"/>
    <w:rPr>
      <w:rFonts w:ascii="Arial" w:eastAsia="Times New Roman" w:hAnsi="Arial" w:cs="Arial"/>
      <w:b/>
      <w:bCs/>
      <w:sz w:val="26"/>
      <w:szCs w:val="26"/>
    </w:rPr>
  </w:style>
  <w:style w:type="paragraph" w:customStyle="1" w:styleId="ProceduraTesto">
    <w:name w:val="Procedura Testo"/>
    <w:basedOn w:val="Normale"/>
    <w:rsid w:val="00D06F90"/>
    <w:pPr>
      <w:suppressAutoHyphens/>
      <w:autoSpaceDN w:val="0"/>
      <w:spacing w:before="120" w:after="120"/>
      <w:jc w:val="both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MR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DFC0F-A84E-4C00-A5E2-CDBC53BD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DMR-ModelloW.dotx</Template>
  <TotalTime>5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Alberici</dc:creator>
  <cp:keywords/>
  <dc:description/>
  <cp:lastModifiedBy>ramon</cp:lastModifiedBy>
  <cp:revision>3</cp:revision>
  <cp:lastPrinted>2015-04-03T12:51:00Z</cp:lastPrinted>
  <dcterms:created xsi:type="dcterms:W3CDTF">2022-10-05T13:28:00Z</dcterms:created>
  <dcterms:modified xsi:type="dcterms:W3CDTF">2022-10-05T13:48:00Z</dcterms:modified>
</cp:coreProperties>
</file>